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916FD39" w14:textId="2EC4648B" w:rsidR="005E30C9" w:rsidRDefault="00F51092">
      <w:pPr>
        <w:rPr>
          <w:b/>
          <w:bCs/>
        </w:rPr>
      </w:pPr>
      <w:r w:rsidRPr="00F51092">
        <w:rPr>
          <w:b/>
          <w:bCs/>
        </w:rPr>
        <w:t>Silent Traces and Deserted Places: Materiality and Silence on Poland’s Eastern Border</w:t>
      </w:r>
    </w:p>
    <w:p w14:paraId="6B6E27E7" w14:textId="065B1A4F" w:rsidR="00542A39" w:rsidRDefault="00542A39" w:rsidP="00542A39">
      <w:pPr>
        <w:tabs>
          <w:tab w:val="left" w:pos="2127"/>
        </w:tabs>
        <w:rPr>
          <w:rFonts w:cstheme="majorHAnsi"/>
        </w:rPr>
      </w:pPr>
      <w:r w:rsidRPr="00D4577F">
        <w:rPr>
          <w:rFonts w:cstheme="minorHAnsi"/>
        </w:rPr>
        <w:t>Biała</w:t>
      </w:r>
      <w:r w:rsidRPr="00F94A74">
        <w:rPr>
          <w:rFonts w:cstheme="majorHAnsi"/>
        </w:rPr>
        <w:t xml:space="preserve"> </w:t>
      </w:r>
      <w:r>
        <w:rPr>
          <w:rFonts w:cstheme="majorHAnsi"/>
        </w:rPr>
        <w:t>is</w:t>
      </w:r>
      <w:r w:rsidRPr="00D43027">
        <w:rPr>
          <w:rFonts w:cstheme="majorHAnsi"/>
        </w:rPr>
        <w:t xml:space="preserve"> a small town at the centre of a rambling municipality. </w:t>
      </w:r>
      <w:r>
        <w:rPr>
          <w:rFonts w:cstheme="majorHAnsi"/>
        </w:rPr>
        <w:t>During the period of my fieldwork, 2011-2012 i</w:t>
      </w:r>
      <w:r w:rsidRPr="00D43027">
        <w:rPr>
          <w:rFonts w:cstheme="majorHAnsi"/>
        </w:rPr>
        <w:t>t ha</w:t>
      </w:r>
      <w:r>
        <w:rPr>
          <w:rFonts w:cstheme="majorHAnsi"/>
        </w:rPr>
        <w:t>d</w:t>
      </w:r>
      <w:r w:rsidRPr="00D43027">
        <w:rPr>
          <w:rFonts w:cstheme="majorHAnsi"/>
        </w:rPr>
        <w:t xml:space="preserve"> approximately 3800 residents, many of whom </w:t>
      </w:r>
      <w:r>
        <w:rPr>
          <w:rFonts w:cstheme="majorHAnsi"/>
        </w:rPr>
        <w:t>we</w:t>
      </w:r>
      <w:r w:rsidRPr="00D43027">
        <w:rPr>
          <w:rFonts w:cstheme="majorHAnsi"/>
        </w:rPr>
        <w:t>re scatt</w:t>
      </w:r>
      <w:r>
        <w:rPr>
          <w:rFonts w:cstheme="majorHAnsi"/>
        </w:rPr>
        <w:t>ered throughout the countryside</w:t>
      </w:r>
      <w:r w:rsidRPr="00D43027">
        <w:rPr>
          <w:rFonts w:cstheme="majorHAnsi"/>
        </w:rPr>
        <w:t>. Only around 1800 people live</w:t>
      </w:r>
      <w:r>
        <w:rPr>
          <w:rFonts w:cstheme="majorHAnsi"/>
        </w:rPr>
        <w:t>d</w:t>
      </w:r>
      <w:r w:rsidRPr="00D43027">
        <w:rPr>
          <w:rFonts w:cstheme="majorHAnsi"/>
        </w:rPr>
        <w:t xml:space="preserve"> in the town, and over half </w:t>
      </w:r>
      <w:r>
        <w:rPr>
          <w:rFonts w:cstheme="majorHAnsi"/>
        </w:rPr>
        <w:t>we</w:t>
      </w:r>
      <w:r w:rsidRPr="00D43027">
        <w:rPr>
          <w:rFonts w:cstheme="majorHAnsi"/>
        </w:rPr>
        <w:t xml:space="preserve">re older than sixty-five or younger than eighteen years of age. </w:t>
      </w:r>
      <w:r w:rsidR="007507CD" w:rsidRPr="00D43027">
        <w:rPr>
          <w:rFonts w:cstheme="majorHAnsi"/>
        </w:rPr>
        <w:t xml:space="preserve">The centre of </w:t>
      </w:r>
      <w:r w:rsidR="007507CD" w:rsidRPr="00D4577F">
        <w:rPr>
          <w:rFonts w:cstheme="minorHAnsi"/>
        </w:rPr>
        <w:t>Biała</w:t>
      </w:r>
      <w:r w:rsidR="007507CD" w:rsidRPr="00D43027">
        <w:rPr>
          <w:rFonts w:cstheme="majorHAnsi"/>
        </w:rPr>
        <w:t xml:space="preserve"> </w:t>
      </w:r>
      <w:r w:rsidR="007507CD">
        <w:rPr>
          <w:rFonts w:cstheme="majorHAnsi"/>
        </w:rPr>
        <w:t>is</w:t>
      </w:r>
      <w:r w:rsidR="007507CD" w:rsidRPr="00D43027">
        <w:rPr>
          <w:rFonts w:cstheme="majorHAnsi"/>
        </w:rPr>
        <w:t xml:space="preserve"> contained by three main roads and surrounded by cornfields to the west, forests to the south and north, and the river Bug and the border with Belarus to the east.</w:t>
      </w:r>
      <w:r w:rsidR="007507CD">
        <w:rPr>
          <w:rFonts w:cstheme="majorHAnsi"/>
        </w:rPr>
        <w:t xml:space="preserve"> </w:t>
      </w:r>
      <w:r>
        <w:rPr>
          <w:rFonts w:cstheme="majorHAnsi"/>
        </w:rPr>
        <w:t>In 2011 n</w:t>
      </w:r>
      <w:r w:rsidRPr="00D43027">
        <w:rPr>
          <w:rFonts w:cstheme="majorHAnsi"/>
        </w:rPr>
        <w:t xml:space="preserve">early seven hundred people </w:t>
      </w:r>
      <w:r>
        <w:rPr>
          <w:rFonts w:cstheme="majorHAnsi"/>
        </w:rPr>
        <w:t>we</w:t>
      </w:r>
      <w:r w:rsidRPr="00D43027">
        <w:rPr>
          <w:rFonts w:cstheme="majorHAnsi"/>
        </w:rPr>
        <w:t>re officially registered as unemployed</w:t>
      </w:r>
      <w:r w:rsidRPr="00D43027">
        <w:rPr>
          <w:rFonts w:cstheme="majorHAnsi"/>
        </w:rPr>
        <w:sym w:font="Symbol" w:char="F0BE"/>
      </w:r>
      <w:r w:rsidRPr="00D43027">
        <w:rPr>
          <w:rFonts w:cstheme="majorHAnsi"/>
        </w:rPr>
        <w:t xml:space="preserve">roughly three hundred men and four hundred women. Yet </w:t>
      </w:r>
      <w:r w:rsidRPr="00D4577F">
        <w:rPr>
          <w:rFonts w:cstheme="minorHAnsi"/>
        </w:rPr>
        <w:t>Biała</w:t>
      </w:r>
      <w:r>
        <w:rPr>
          <w:rFonts w:cstheme="majorHAnsi"/>
        </w:rPr>
        <w:t xml:space="preserve"> was</w:t>
      </w:r>
      <w:r w:rsidRPr="00D43027">
        <w:rPr>
          <w:rFonts w:cstheme="majorHAnsi"/>
        </w:rPr>
        <w:t xml:space="preserve"> one of the more economically well-off towns in the province.</w:t>
      </w:r>
      <w:r w:rsidRPr="00F51092">
        <w:rPr>
          <w:rFonts w:eastAsiaTheme="minorEastAsia" w:cstheme="majorHAnsi"/>
          <w:color w:val="1A1A1A"/>
          <w:lang w:eastAsia="ja-JP"/>
        </w:rPr>
        <w:t xml:space="preserve"> </w:t>
      </w:r>
      <w:r w:rsidRPr="00D43027">
        <w:rPr>
          <w:rFonts w:eastAsiaTheme="minorEastAsia" w:cstheme="majorHAnsi"/>
          <w:color w:val="1A1A1A"/>
          <w:lang w:eastAsia="ja-JP"/>
        </w:rPr>
        <w:t>Despite its size and rural surroundings, the municipality is renowned throughout the east of the country as a site of Mariological significance.</w:t>
      </w:r>
      <w:r>
        <w:rPr>
          <w:rFonts w:eastAsiaTheme="minorEastAsia" w:cstheme="majorHAnsi"/>
          <w:color w:val="1A1A1A"/>
          <w:lang w:eastAsia="ja-JP"/>
        </w:rPr>
        <w:t xml:space="preserve"> In the centre of </w:t>
      </w:r>
      <w:r w:rsidRPr="00D4577F">
        <w:rPr>
          <w:rFonts w:cstheme="minorHAnsi"/>
        </w:rPr>
        <w:t>Biała</w:t>
      </w:r>
      <w:r>
        <w:rPr>
          <w:rFonts w:eastAsiaTheme="minorEastAsia" w:cstheme="majorHAnsi"/>
          <w:color w:val="1A1A1A"/>
          <w:lang w:eastAsia="ja-JP"/>
        </w:rPr>
        <w:t xml:space="preserve"> there is a large Roman Catholic Church and Marian Shrine </w:t>
      </w:r>
      <w:r>
        <w:rPr>
          <w:rFonts w:cstheme="majorHAnsi"/>
        </w:rPr>
        <w:t>which hosts a miraculous image of the Virgin Mary, the mother of God</w:t>
      </w:r>
      <w:r w:rsidRPr="00D43027">
        <w:rPr>
          <w:rFonts w:cstheme="majorHAnsi"/>
        </w:rPr>
        <w:t>.</w:t>
      </w:r>
      <w:r w:rsidRPr="00F51092">
        <w:rPr>
          <w:rFonts w:cstheme="minorHAnsi"/>
        </w:rPr>
        <w:t xml:space="preserve"> </w:t>
      </w:r>
      <w:r w:rsidRPr="00D4577F">
        <w:rPr>
          <w:rFonts w:cstheme="minorHAnsi"/>
        </w:rPr>
        <w:t>Biała</w:t>
      </w:r>
      <w:r w:rsidRPr="00D43027">
        <w:rPr>
          <w:rFonts w:cstheme="majorHAnsi"/>
        </w:rPr>
        <w:t xml:space="preserve"> </w:t>
      </w:r>
      <w:r>
        <w:rPr>
          <w:rFonts w:cstheme="majorHAnsi"/>
        </w:rPr>
        <w:t>wa</w:t>
      </w:r>
      <w:r w:rsidRPr="00D43027">
        <w:rPr>
          <w:rFonts w:cstheme="majorHAnsi"/>
        </w:rPr>
        <w:t xml:space="preserve">s also home to a sizable Eastern Orthodox Christian minority. There </w:t>
      </w:r>
      <w:r>
        <w:rPr>
          <w:rFonts w:cstheme="majorHAnsi"/>
        </w:rPr>
        <w:t>wa</w:t>
      </w:r>
      <w:r w:rsidRPr="00D43027">
        <w:rPr>
          <w:rFonts w:cstheme="majorHAnsi"/>
        </w:rPr>
        <w:t xml:space="preserve">s a new Eastern Orthodox Christian church, built in 2006, just a five-minute walk from the </w:t>
      </w:r>
      <w:r>
        <w:rPr>
          <w:rFonts w:cstheme="majorHAnsi"/>
        </w:rPr>
        <w:t>large white Roman Catholic church</w:t>
      </w:r>
      <w:r w:rsidRPr="00D43027">
        <w:rPr>
          <w:rFonts w:cstheme="majorHAnsi"/>
        </w:rPr>
        <w:t>. Just beyond the municipality</w:t>
      </w:r>
      <w:r>
        <w:rPr>
          <w:rFonts w:cstheme="majorHAnsi"/>
        </w:rPr>
        <w:t>, there</w:t>
      </w:r>
      <w:r w:rsidRPr="00D43027">
        <w:rPr>
          <w:rFonts w:cstheme="majorHAnsi"/>
        </w:rPr>
        <w:t xml:space="preserve"> is the only remaining </w:t>
      </w:r>
      <w:r>
        <w:rPr>
          <w:rFonts w:cstheme="majorHAnsi"/>
        </w:rPr>
        <w:t>Neo-Unite</w:t>
      </w:r>
      <w:r w:rsidRPr="00D43027">
        <w:rPr>
          <w:rFonts w:cstheme="majorHAnsi"/>
        </w:rPr>
        <w:t xml:space="preserve"> parish </w:t>
      </w:r>
      <w:r>
        <w:rPr>
          <w:rFonts w:cstheme="majorHAnsi"/>
        </w:rPr>
        <w:t>in Poland</w:t>
      </w:r>
      <w:r w:rsidRPr="00D43027">
        <w:rPr>
          <w:rFonts w:cstheme="majorHAnsi"/>
        </w:rPr>
        <w:t>. Within the municipality are several sites that evoke the Jewish and Tatar he</w:t>
      </w:r>
      <w:r>
        <w:rPr>
          <w:rFonts w:cstheme="majorHAnsi"/>
        </w:rPr>
        <w:t xml:space="preserve">ritage of this area of Poland. </w:t>
      </w:r>
    </w:p>
    <w:p w14:paraId="7BFDAC92" w14:textId="132AFB96" w:rsidR="00542A39" w:rsidRPr="000D2ED5" w:rsidRDefault="00542A39" w:rsidP="00542A39">
      <w:pPr>
        <w:adjustRightInd w:val="0"/>
        <w:snapToGrid w:val="0"/>
        <w:rPr>
          <w:rFonts w:cstheme="majorHAnsi"/>
        </w:rPr>
      </w:pPr>
      <w:r>
        <w:rPr>
          <w:rFonts w:cstheme="majorHAnsi"/>
        </w:rPr>
        <w:t xml:space="preserve">Despite the diversity of the local population and long histories of conflict over this diversity, </w:t>
      </w:r>
      <w:r w:rsidRPr="001F5EC9">
        <w:t xml:space="preserve">people in </w:t>
      </w:r>
      <w:r w:rsidRPr="00D4577F">
        <w:rPr>
          <w:rFonts w:cstheme="minorHAnsi"/>
        </w:rPr>
        <w:t>Biała</w:t>
      </w:r>
      <w:r w:rsidRPr="001F5EC9">
        <w:t xml:space="preserve"> constantly pointed out the conviviality between residents</w:t>
      </w:r>
      <w:r>
        <w:t xml:space="preserve"> to me and other visitors</w:t>
      </w:r>
      <w:r w:rsidRPr="001F5EC9">
        <w:t xml:space="preserve">. </w:t>
      </w:r>
      <w:r>
        <w:t>This</w:t>
      </w:r>
      <w:r w:rsidRPr="001F5EC9">
        <w:t xml:space="preserve"> conviviality </w:t>
      </w:r>
      <w:r>
        <w:t xml:space="preserve">was </w:t>
      </w:r>
      <w:r w:rsidRPr="001F5EC9">
        <w:t xml:space="preserve">commonly expressed </w:t>
      </w:r>
      <w:r>
        <w:t>through</w:t>
      </w:r>
      <w:r w:rsidRPr="001F5EC9">
        <w:t xml:space="preserve"> the concept of </w:t>
      </w:r>
      <w:proofErr w:type="spellStart"/>
      <w:r w:rsidRPr="00AE23E6">
        <w:rPr>
          <w:i/>
        </w:rPr>
        <w:t>dobrosąsiedztwo</w:t>
      </w:r>
      <w:proofErr w:type="spellEnd"/>
      <w:r>
        <w:rPr>
          <w:i/>
        </w:rPr>
        <w:t>,</w:t>
      </w:r>
      <w:r w:rsidRPr="001F5EC9">
        <w:t xml:space="preserve"> </w:t>
      </w:r>
      <w:r>
        <w:t>an apparently non-standard local word meaning</w:t>
      </w:r>
      <w:r w:rsidRPr="001F5EC9">
        <w:t xml:space="preserve"> </w:t>
      </w:r>
      <w:r>
        <w:t>‘</w:t>
      </w:r>
      <w:r w:rsidRPr="001F5EC9">
        <w:t>good neighbourliness</w:t>
      </w:r>
      <w:r>
        <w:t>’ or ‘neighbourliness’ interchangeably</w:t>
      </w:r>
      <w:r w:rsidRPr="001F5EC9">
        <w:t xml:space="preserve">. </w:t>
      </w:r>
      <w:r>
        <w:t xml:space="preserve">This </w:t>
      </w:r>
      <w:r w:rsidRPr="001F5EC9">
        <w:t xml:space="preserve">Neighbourliness </w:t>
      </w:r>
      <w:r>
        <w:t>w</w:t>
      </w:r>
      <w:r w:rsidRPr="001F5EC9">
        <w:t>as a set of practices, obligations and habits that recognised, minimised and organised difference</w:t>
      </w:r>
      <w:r>
        <w:t xml:space="preserve">. </w:t>
      </w:r>
      <w:r>
        <w:rPr>
          <w:rFonts w:cstheme="majorHAnsi"/>
        </w:rPr>
        <w:t xml:space="preserve">One’s neighbours were primarily defined as the people likely to gather around your kitchen table, it was not proximity but praxis that created a shared local life, which in turn formed neighbourly ties. </w:t>
      </w:r>
      <w:r>
        <w:t>The practice of neighbourliness was not limited to interactions between people, individual actions – such as leaving your front door open – were also an important element of the practice.</w:t>
      </w:r>
      <w:r w:rsidRPr="008154F5">
        <w:rPr>
          <w:rFonts w:cstheme="majorHAnsi"/>
        </w:rPr>
        <w:t xml:space="preserve"> </w:t>
      </w:r>
      <w:r>
        <w:rPr>
          <w:rFonts w:cstheme="majorHAnsi"/>
        </w:rPr>
        <w:t>Unlike the relationships that formed through sharing gossip around the church, neighbourliness had no connection to religious affiliation. The kitchen table, the centre of neighbourly relations, was a place where religious difference was minimised, and instead the shared experience of life in a small border town was emphasised.</w:t>
      </w:r>
      <w:r w:rsidRPr="008154F5">
        <w:rPr>
          <w:rFonts w:cstheme="majorHAnsi"/>
        </w:rPr>
        <w:t xml:space="preserve"> </w:t>
      </w:r>
      <w:r>
        <w:rPr>
          <w:rFonts w:cstheme="majorHAnsi"/>
        </w:rPr>
        <w:t>This meant that when someone spoke of their neighbour, this was also not an indication of spatial distance, they may mean someone next door or at the other end of town. Rather the term contained a suggestion of relational distance,</w:t>
      </w:r>
      <w:r w:rsidRPr="001F5EC9">
        <w:rPr>
          <w:rFonts w:cstheme="majorHAnsi"/>
        </w:rPr>
        <w:t xml:space="preserve"> </w:t>
      </w:r>
      <w:r>
        <w:rPr>
          <w:rFonts w:cstheme="majorHAnsi"/>
        </w:rPr>
        <w:t xml:space="preserve">your neighbours were “like family” without being kin, they were friends in whose everyday lives and personal histories you were entangled. Like kin, the neighbourly relationship survived across generations. Even in situations where historical upheaval had caused ruptures, current neighbourliness acknowledged division, while attempting to surmount it. </w:t>
      </w:r>
      <w:r>
        <w:t xml:space="preserve">Your neighbours were not just those who </w:t>
      </w:r>
      <w:r w:rsidRPr="00281738">
        <w:rPr>
          <w:i/>
        </w:rPr>
        <w:t>lived close</w:t>
      </w:r>
      <w:r>
        <w:t xml:space="preserve"> to you, but also those who </w:t>
      </w:r>
      <w:r w:rsidRPr="00281738">
        <w:rPr>
          <w:i/>
        </w:rPr>
        <w:t>lived with</w:t>
      </w:r>
      <w:r>
        <w:t xml:space="preserve"> you (ibid, 15) even as they </w:t>
      </w:r>
      <w:r w:rsidRPr="00281738">
        <w:rPr>
          <w:i/>
        </w:rPr>
        <w:t>lived differently</w:t>
      </w:r>
      <w:r>
        <w:t xml:space="preserve"> to you. In </w:t>
      </w:r>
      <w:r w:rsidRPr="00D4577F">
        <w:rPr>
          <w:rFonts w:cstheme="minorHAnsi"/>
        </w:rPr>
        <w:t>Biała</w:t>
      </w:r>
      <w:r w:rsidRPr="001F5EC9">
        <w:t xml:space="preserve"> the borderland was a place that gathers many different identities and ideas, it was a plac</w:t>
      </w:r>
      <w:r>
        <w:t xml:space="preserve">e for difference. Krzysztof </w:t>
      </w:r>
      <w:bookmarkStart w:id="0" w:name="_Hlk37244004"/>
      <w:proofErr w:type="spellStart"/>
      <w:r>
        <w:t>Czyż</w:t>
      </w:r>
      <w:r w:rsidRPr="001F5EC9">
        <w:t>ewski</w:t>
      </w:r>
      <w:bookmarkEnd w:id="0"/>
      <w:proofErr w:type="spellEnd"/>
      <w:r w:rsidRPr="001F5EC9">
        <w:t xml:space="preserve">, a </w:t>
      </w:r>
      <w:r>
        <w:t xml:space="preserve">Polish </w:t>
      </w:r>
      <w:r w:rsidRPr="001F5EC9">
        <w:t>borderland poet, puts this mo</w:t>
      </w:r>
      <w:r>
        <w:t>re lyrically when he says</w:t>
      </w:r>
    </w:p>
    <w:p w14:paraId="4DD24D5B" w14:textId="77777777" w:rsidR="00542A39" w:rsidRDefault="00542A39" w:rsidP="00542A39">
      <w:pPr>
        <w:adjustRightInd w:val="0"/>
        <w:snapToGrid w:val="0"/>
        <w:contextualSpacing/>
      </w:pPr>
      <w:r>
        <w:t>‘</w:t>
      </w:r>
      <w:r w:rsidRPr="001F5EC9">
        <w:t xml:space="preserve">In the borderlands, a man lives in the shadow of the Other. </w:t>
      </w:r>
    </w:p>
    <w:p w14:paraId="17EE80B1" w14:textId="77777777" w:rsidR="00542A39" w:rsidRDefault="00542A39" w:rsidP="00542A39">
      <w:pPr>
        <w:adjustRightInd w:val="0"/>
        <w:snapToGrid w:val="0"/>
        <w:contextualSpacing/>
      </w:pPr>
      <w:r w:rsidRPr="001F5EC9">
        <w:t>He lives because he struggles with him, engages in polemic with him, profits from him (even if i</w:t>
      </w:r>
      <w:r>
        <w:t>t is only in the form of theft)’</w:t>
      </w:r>
      <w:r w:rsidRPr="001F5EC9">
        <w:t xml:space="preserve"> (2002, 20).</w:t>
      </w:r>
      <w:r>
        <w:t xml:space="preserve"> </w:t>
      </w:r>
    </w:p>
    <w:p w14:paraId="33CBB79B" w14:textId="77777777" w:rsidR="00542A39" w:rsidRDefault="00542A39" w:rsidP="00542A39">
      <w:pPr>
        <w:adjustRightInd w:val="0"/>
        <w:snapToGrid w:val="0"/>
        <w:contextualSpacing/>
      </w:pPr>
    </w:p>
    <w:p w14:paraId="147FD64A" w14:textId="447338C7" w:rsidR="0036314B" w:rsidRDefault="00542A39" w:rsidP="0036314B">
      <w:pPr>
        <w:rPr>
          <w:rFonts w:eastAsiaTheme="minorEastAsia" w:cstheme="majorHAnsi"/>
          <w:color w:val="1A1A1A"/>
          <w:lang w:eastAsia="ja-JP"/>
        </w:rPr>
      </w:pPr>
      <w:r>
        <w:t xml:space="preserve">Managing the ambiguity of the borderlands position in wider understandings of the nation is part of the work of everyday life, and in </w:t>
      </w:r>
      <w:r w:rsidRPr="00D4577F">
        <w:rPr>
          <w:rFonts w:cstheme="minorHAnsi"/>
        </w:rPr>
        <w:t>Biała</w:t>
      </w:r>
      <w:r>
        <w:t xml:space="preserve"> the residents had found that neighbourliness as a governing local mode of existence allowed them to do this.</w:t>
      </w:r>
      <w:r w:rsidR="00344A6F">
        <w:t xml:space="preserve"> </w:t>
      </w:r>
      <w:r w:rsidR="00344A6F" w:rsidRPr="004F37D5">
        <w:rPr>
          <w:rFonts w:cstheme="minorHAnsi"/>
          <w:lang w:val="en-US"/>
        </w:rPr>
        <w:t xml:space="preserve">In 2015 PiS connected to a large portion of the </w:t>
      </w:r>
      <w:r w:rsidR="00344A6F" w:rsidRPr="004F37D5">
        <w:rPr>
          <w:rFonts w:cstheme="minorHAnsi"/>
          <w:lang w:val="en-US"/>
        </w:rPr>
        <w:lastRenderedPageBreak/>
        <w:t xml:space="preserve">Polish population (mainly rural) who </w:t>
      </w:r>
      <w:r w:rsidR="009131A7">
        <w:rPr>
          <w:rFonts w:cstheme="minorHAnsi"/>
          <w:lang w:val="en-US"/>
        </w:rPr>
        <w:t>felt alienated from</w:t>
      </w:r>
      <w:r w:rsidR="00344A6F" w:rsidRPr="004F37D5">
        <w:rPr>
          <w:rFonts w:cstheme="minorHAnsi"/>
          <w:lang w:val="en-US"/>
        </w:rPr>
        <w:t xml:space="preserve"> the country’s economic stability and growth. Since PiS has returned to government they have evoked a politics centered on the restoration of a traditional, sovereign, </w:t>
      </w:r>
      <w:r w:rsidR="00344A6F">
        <w:rPr>
          <w:rFonts w:cstheme="minorHAnsi"/>
          <w:lang w:val="en-US"/>
        </w:rPr>
        <w:t xml:space="preserve">Roman </w:t>
      </w:r>
      <w:r w:rsidR="00344A6F" w:rsidRPr="004F37D5">
        <w:rPr>
          <w:rFonts w:cstheme="minorHAnsi"/>
          <w:lang w:val="en-US"/>
        </w:rPr>
        <w:t>Catholic Poland capable of protecting its interests against “liberal” reformers both inside and outside the country. The PiS platform spurns the vision of the state as a political unit, in favor of a nativist version of the state, as an entity united by cultural, ethnic and religious homogeneity (</w:t>
      </w:r>
      <w:bookmarkStart w:id="1" w:name="_Hlk37246368"/>
      <w:r w:rsidR="00344A6F" w:rsidRPr="004F37D5">
        <w:rPr>
          <w:rFonts w:cstheme="minorHAnsi"/>
          <w:lang w:val="en-US"/>
        </w:rPr>
        <w:t>Kaczynski 2011</w:t>
      </w:r>
      <w:bookmarkEnd w:id="1"/>
      <w:r w:rsidR="00344A6F" w:rsidRPr="004F37D5">
        <w:rPr>
          <w:rFonts w:cstheme="minorHAnsi"/>
          <w:lang w:val="en-US"/>
        </w:rPr>
        <w:t xml:space="preserve">). </w:t>
      </w:r>
      <w:r w:rsidR="00344A6F">
        <w:rPr>
          <w:rFonts w:cstheme="minorHAnsi"/>
          <w:lang w:val="en-US"/>
        </w:rPr>
        <w:t>Increasingly laws are enacted with reference to a presumed Roman Catholic tradition of Poland. Attitudes to Jewish and Muslim groups indicate a growing intolerance for religious difference, tangled up with the continued confusion of religious identity and ethnicity</w:t>
      </w:r>
      <w:r w:rsidR="00344A6F">
        <w:rPr>
          <w:rFonts w:cstheme="minorHAnsi"/>
          <w:lang w:val="en-US"/>
        </w:rPr>
        <w:t>.</w:t>
      </w:r>
      <w:r>
        <w:t xml:space="preserve"> </w:t>
      </w:r>
      <w:r w:rsidR="00344A6F">
        <w:t>Conversely to this it would seem that b</w:t>
      </w:r>
      <w:r w:rsidRPr="001F5EC9">
        <w:t xml:space="preserve">y </w:t>
      </w:r>
      <w:r>
        <w:t>valorising</w:t>
      </w:r>
      <w:r w:rsidRPr="001F5EC9">
        <w:t xml:space="preserve"> the practice of neighbourliness</w:t>
      </w:r>
      <w:r>
        <w:t>,</w:t>
      </w:r>
      <w:r w:rsidRPr="001F5EC9">
        <w:t xml:space="preserve"> the residents of</w:t>
      </w:r>
      <w:r>
        <w:t xml:space="preserve"> </w:t>
      </w:r>
      <w:r w:rsidRPr="00D4577F">
        <w:rPr>
          <w:rFonts w:cstheme="minorHAnsi"/>
        </w:rPr>
        <w:t>Biała</w:t>
      </w:r>
      <w:r w:rsidRPr="001F5EC9">
        <w:t xml:space="preserve"> </w:t>
      </w:r>
      <w:r>
        <w:t>are indicating that their sense of themselves as a cohesive community is based on a living in a place of difference, and still maintaining sociality across those differences.</w:t>
      </w:r>
      <w:r w:rsidR="00344A6F">
        <w:t xml:space="preserve"> </w:t>
      </w:r>
      <w:r w:rsidR="0036314B" w:rsidRPr="0036314B">
        <w:rPr>
          <w:rFonts w:eastAsiaTheme="minorEastAsia" w:cstheme="majorHAnsi"/>
          <w:color w:val="1A1A1A"/>
          <w:lang w:eastAsia="ja-JP"/>
        </w:rPr>
        <w:t xml:space="preserve"> </w:t>
      </w:r>
    </w:p>
    <w:p w14:paraId="10595BD1" w14:textId="30C51E85" w:rsidR="0036314B" w:rsidRDefault="0036314B" w:rsidP="0036314B">
      <w:pPr>
        <w:rPr>
          <w:rFonts w:eastAsiaTheme="minorEastAsia" w:cstheme="majorHAnsi"/>
          <w:color w:val="1A1A1A"/>
          <w:lang w:eastAsia="ja-JP"/>
        </w:rPr>
      </w:pPr>
      <w:r>
        <w:rPr>
          <w:rFonts w:eastAsiaTheme="minorEastAsia" w:cstheme="majorHAnsi"/>
          <w:color w:val="1A1A1A"/>
          <w:lang w:eastAsia="ja-JP"/>
        </w:rPr>
        <w:t>Underneath this focus on cohesion and conviviality Biala seemed to be full of abandoned places, missing buildings, and strange public objects people did not talk about. So much of what people spoke about referred obliquely to history or local memory, so that often conversations and interviews were like half-finished puzzles. I dedicated much of th</w:t>
      </w:r>
      <w:r w:rsidR="009131A7">
        <w:rPr>
          <w:rFonts w:eastAsiaTheme="minorEastAsia" w:cstheme="majorHAnsi"/>
          <w:color w:val="1A1A1A"/>
          <w:lang w:eastAsia="ja-JP"/>
        </w:rPr>
        <w:t>e</w:t>
      </w:r>
      <w:r>
        <w:rPr>
          <w:rFonts w:eastAsiaTheme="minorEastAsia" w:cstheme="majorHAnsi"/>
          <w:color w:val="1A1A1A"/>
          <w:lang w:eastAsia="ja-JP"/>
        </w:rPr>
        <w:t xml:space="preserve"> early part of my research to discovering the “true” stories about the town. Then about halfway through my year in Bia</w:t>
      </w:r>
      <w:r>
        <w:rPr>
          <w:rFonts w:eastAsiaTheme="minorEastAsia" w:cstheme="minorHAnsi"/>
          <w:color w:val="1A1A1A"/>
          <w:lang w:eastAsia="ja-JP"/>
        </w:rPr>
        <w:t>ł</w:t>
      </w:r>
      <w:r>
        <w:rPr>
          <w:rFonts w:eastAsiaTheme="minorEastAsia" w:cstheme="majorHAnsi"/>
          <w:color w:val="1A1A1A"/>
          <w:lang w:eastAsia="ja-JP"/>
        </w:rPr>
        <w:t>a I began to understand the hesitation and contradiction in what people said, and how they acted. In my effort to get at the “true” stories of Bia</w:t>
      </w:r>
      <w:r>
        <w:rPr>
          <w:rFonts w:eastAsiaTheme="minorEastAsia" w:cstheme="minorHAnsi"/>
          <w:color w:val="1A1A1A"/>
          <w:lang w:eastAsia="ja-JP"/>
        </w:rPr>
        <w:t>ł</w:t>
      </w:r>
      <w:r>
        <w:rPr>
          <w:rFonts w:eastAsiaTheme="minorEastAsia" w:cstheme="majorHAnsi"/>
          <w:color w:val="1A1A1A"/>
          <w:lang w:eastAsia="ja-JP"/>
        </w:rPr>
        <w:t xml:space="preserve">a I had tried to bring together traces and fragments to fill in the silences that emerged in the stories I was being told. I had approached these silences as problems to be resolved. But the silences were essential elements of the stories. By trying to make fragments and traces act as evidence I had missed their inherently multifaceted quality. Traces are </w:t>
      </w:r>
      <w:r>
        <w:t xml:space="preserve">as Napolitano has observed, knots of history with an ambiguous </w:t>
      </w:r>
      <w:proofErr w:type="spellStart"/>
      <w:r>
        <w:t>auratic</w:t>
      </w:r>
      <w:proofErr w:type="spellEnd"/>
      <w:r>
        <w:t xml:space="preserve"> presence, located between memory and forgetting, repression and amplification (2015, 58;60). Many of the stories I was told were incomplete, many of my observations about the town drew me to notice the absences in the landscape. Alongside these gaps many stories I heard, or events I observed seemed to contain traces of other stories and events, but there was no linear way to put these traces together. Studying the history of the area since has been filled with contradictions and</w:t>
      </w:r>
      <w:r w:rsidRPr="00BF3487">
        <w:t xml:space="preserve"> </w:t>
      </w:r>
      <w:r>
        <w:t>vacuums; one piece of information used in multiple different ways. I have come to see that my task as an anthropologist is not to order these fragments and fill in the gaps. Rather I am tasked with finding a method of analysis that includes the traces and silences that are an essential part of understanding how the people of Bia</w:t>
      </w:r>
      <w:r>
        <w:rPr>
          <w:rFonts w:cstheme="minorHAnsi"/>
        </w:rPr>
        <w:t>ł</w:t>
      </w:r>
      <w:r>
        <w:t>a live with histories of conflic</w:t>
      </w:r>
      <w:r w:rsidR="009131A7">
        <w:t>t, in the shadow of the states increasing emphasis on a singular history.</w:t>
      </w:r>
      <w:r>
        <w:t xml:space="preserve"> </w:t>
      </w:r>
    </w:p>
    <w:p w14:paraId="4F241BAB" w14:textId="153094AF" w:rsidR="0036314B" w:rsidRDefault="0036314B" w:rsidP="0036314B">
      <w:pPr>
        <w:rPr>
          <w:rFonts w:cs="ERBRIT+HelveticaNeue"/>
        </w:rPr>
      </w:pPr>
      <w:r>
        <w:rPr>
          <w:rFonts w:cs="ERBRIT+HelveticaNeue"/>
        </w:rPr>
        <w:t>Traces and fragments are essential – but complicated – parts of studying the imbrication of history and social life. Speaking about history and history making, Michel-</w:t>
      </w:r>
      <w:proofErr w:type="spellStart"/>
      <w:r>
        <w:rPr>
          <w:rFonts w:cs="ERBRIT+HelveticaNeue"/>
        </w:rPr>
        <w:t>Rolph</w:t>
      </w:r>
      <w:proofErr w:type="spellEnd"/>
      <w:r>
        <w:rPr>
          <w:rFonts w:cs="ERBRIT+HelveticaNeue"/>
        </w:rPr>
        <w:t xml:space="preserve"> </w:t>
      </w:r>
      <w:proofErr w:type="spellStart"/>
      <w:r>
        <w:rPr>
          <w:rFonts w:cs="ERBRIT+HelveticaNeue"/>
        </w:rPr>
        <w:t>Trouillot</w:t>
      </w:r>
      <w:proofErr w:type="spellEnd"/>
      <w:r>
        <w:rPr>
          <w:rFonts w:cs="ERBRIT+HelveticaNeue"/>
        </w:rPr>
        <w:t xml:space="preserve"> has demonstrated the power of fragments and traces to upset hegemonic narratives and practices (1995) Silences are not accidental. They are the result of individual historical processes that seek to legitimise the powerful, by making their stories and histories seem inevitable and universal. Silence for </w:t>
      </w:r>
      <w:proofErr w:type="spellStart"/>
      <w:r>
        <w:rPr>
          <w:rFonts w:cs="ERBRIT+HelveticaNeue"/>
        </w:rPr>
        <w:t>Trouillot</w:t>
      </w:r>
      <w:proofErr w:type="spellEnd"/>
      <w:r>
        <w:rPr>
          <w:rFonts w:cs="ERBRIT+HelveticaNeue"/>
        </w:rPr>
        <w:t xml:space="preserve"> is an ‘active and transitive process’ that involves stopping a story or fact before it is shared, archived or uncovered, or offering a single interpretation of historical facts (1995, 28; 48). This distinction between when and how silences are made is important as it leads us to recognise that not all silences are equal. Singular events or places can in fact contain multiple layers of silences, overlapping in different ways. However, even these silences are not total. Events and processes can leave traces. The task of analysis then is to look to the traces in history and draw them into the conversation. But </w:t>
      </w:r>
      <w:proofErr w:type="spellStart"/>
      <w:r>
        <w:rPr>
          <w:rFonts w:cs="ERBRIT+HelveticaNeue"/>
        </w:rPr>
        <w:t>Trouillot</w:t>
      </w:r>
      <w:proofErr w:type="spellEnd"/>
      <w:r>
        <w:rPr>
          <w:rFonts w:cs="ERBRIT+HelveticaNeue"/>
        </w:rPr>
        <w:t xml:space="preserve"> cautions against the idea of developing a singular ‘alternative history’ narrative from these traces and silences. (1995, 28; 58-59). </w:t>
      </w:r>
    </w:p>
    <w:p w14:paraId="3746588C" w14:textId="3CF440B3" w:rsidR="0036314B" w:rsidRDefault="0036314B" w:rsidP="0036314B">
      <w:pPr>
        <w:rPr>
          <w:rFonts w:cs="ERBRIT+HelveticaNeue"/>
        </w:rPr>
      </w:pPr>
      <w:r>
        <w:rPr>
          <w:rFonts w:cs="ERBRIT+HelveticaNeue"/>
        </w:rPr>
        <w:t xml:space="preserve">Traces and silences are not just found in the accounts that the anthropologist records. Often the trace is </w:t>
      </w:r>
      <w:r w:rsidRPr="0078464C">
        <w:rPr>
          <w:rFonts w:cs="ERBRIT+HelveticaNeue"/>
        </w:rPr>
        <w:t>a gap in the material world where we know something should be</w:t>
      </w:r>
      <w:r>
        <w:rPr>
          <w:rFonts w:cs="ERBRIT+HelveticaNeue"/>
        </w:rPr>
        <w:t xml:space="preserve">, or a </w:t>
      </w:r>
      <w:r w:rsidRPr="0078464C">
        <w:rPr>
          <w:rFonts w:cs="ERBRIT+HelveticaNeue"/>
        </w:rPr>
        <w:t xml:space="preserve">conspicuous refusal to </w:t>
      </w:r>
      <w:r w:rsidRPr="0078464C">
        <w:rPr>
          <w:rFonts w:cs="ERBRIT+HelveticaNeue"/>
        </w:rPr>
        <w:lastRenderedPageBreak/>
        <w:t>engage with a powerful material presence</w:t>
      </w:r>
      <w:r>
        <w:rPr>
          <w:rFonts w:cs="ERBRIT+HelveticaNeue"/>
        </w:rPr>
        <w:t xml:space="preserve">. </w:t>
      </w:r>
      <w:r w:rsidR="009131A7">
        <w:rPr>
          <w:rFonts w:cs="ERBRIT+HelveticaNeue"/>
        </w:rPr>
        <w:t>Biala was full of</w:t>
      </w:r>
      <w:r>
        <w:rPr>
          <w:rFonts w:cs="ERBRIT+HelveticaNeue"/>
        </w:rPr>
        <w:t xml:space="preserve"> places, monuments and buildings that still existed for people even as their physical remains did not. Then there were the buildings and objects which people ignored. The places people would not walk or engage with. </w:t>
      </w:r>
    </w:p>
    <w:p w14:paraId="7934A4AB" w14:textId="739E2C3A" w:rsidR="00344A6F" w:rsidRDefault="0084227C" w:rsidP="0084227C">
      <w:pPr>
        <w:rPr>
          <w:rFonts w:cstheme="minorHAnsi"/>
        </w:rPr>
      </w:pPr>
      <w:r w:rsidRPr="0084227C">
        <w:rPr>
          <w:rFonts w:cstheme="minorHAnsi"/>
        </w:rPr>
        <w:t>For the rest of this paper I want to talk about two spaces</w:t>
      </w:r>
      <w:r w:rsidRPr="0084227C">
        <w:rPr>
          <w:rFonts w:cstheme="minorHAnsi"/>
        </w:rPr>
        <w:t>, one seemingly normal but filled with silenced traces</w:t>
      </w:r>
      <w:r>
        <w:rPr>
          <w:rFonts w:cstheme="minorHAnsi"/>
        </w:rPr>
        <w:t>, the other deserted</w:t>
      </w:r>
      <w:r w:rsidRPr="0084227C">
        <w:rPr>
          <w:rFonts w:cstheme="minorHAnsi"/>
        </w:rPr>
        <w:t xml:space="preserve">. The first is a large iron gate. On one of the main roads in the town </w:t>
      </w:r>
      <w:r w:rsidRPr="0084227C">
        <w:rPr>
          <w:rFonts w:cstheme="minorHAnsi"/>
        </w:rPr>
        <w:t xml:space="preserve">there was a square concrete building with a particularly large garden – which unusually for the town – was covered all in gravel. </w:t>
      </w:r>
      <w:r>
        <w:rPr>
          <w:rFonts w:cstheme="minorHAnsi"/>
        </w:rPr>
        <w:t>It was pointed out to me one evening by Henryk. A</w:t>
      </w:r>
      <w:r w:rsidRPr="0084227C">
        <w:rPr>
          <w:rFonts w:cstheme="minorHAnsi"/>
        </w:rPr>
        <w:t xml:space="preserve"> big double gate</w:t>
      </w:r>
      <w:r>
        <w:rPr>
          <w:rFonts w:cstheme="minorHAnsi"/>
        </w:rPr>
        <w:t xml:space="preserve"> lead to the house,</w:t>
      </w:r>
      <w:r w:rsidRPr="0084227C">
        <w:rPr>
          <w:rFonts w:cstheme="minorHAnsi"/>
        </w:rPr>
        <w:t xml:space="preserve"> made of wrought iron painted black, and at the centre, worked in iron were the numbers 1941. “That’s an important date” </w:t>
      </w:r>
      <w:r>
        <w:rPr>
          <w:rFonts w:cstheme="minorHAnsi"/>
        </w:rPr>
        <w:t>Henryk told me with significance</w:t>
      </w:r>
      <w:r w:rsidRPr="0084227C">
        <w:rPr>
          <w:rFonts w:cstheme="minorHAnsi"/>
        </w:rPr>
        <w:t xml:space="preserve">. </w:t>
      </w:r>
      <w:r w:rsidRPr="00604E04">
        <w:rPr>
          <w:rFonts w:cstheme="minorHAnsi"/>
        </w:rPr>
        <w:t xml:space="preserve">The month prior to showing me the gate </w:t>
      </w:r>
      <w:proofErr w:type="spellStart"/>
      <w:r w:rsidRPr="00604E04">
        <w:rPr>
          <w:rFonts w:cstheme="minorHAnsi"/>
        </w:rPr>
        <w:t>Henyrk</w:t>
      </w:r>
      <w:proofErr w:type="spellEnd"/>
      <w:r w:rsidRPr="00604E04">
        <w:rPr>
          <w:rFonts w:cstheme="minorHAnsi"/>
        </w:rPr>
        <w:t xml:space="preserve"> had taken me to</w:t>
      </w:r>
      <w:r w:rsidR="00344A6F">
        <w:rPr>
          <w:rFonts w:cstheme="minorHAnsi"/>
        </w:rPr>
        <w:t xml:space="preserve"> the second space I want to discuss</w:t>
      </w:r>
      <w:r w:rsidRPr="00604E04">
        <w:rPr>
          <w:rFonts w:cstheme="minorHAnsi"/>
        </w:rPr>
        <w:t xml:space="preserve">. It was an empty field covered in apple trees. </w:t>
      </w:r>
      <w:r w:rsidR="00344A6F">
        <w:rPr>
          <w:rFonts w:cstheme="minorHAnsi"/>
        </w:rPr>
        <w:t xml:space="preserve">And Henryk insisted that it was all that remained of the town’s Jewish graveyard. </w:t>
      </w:r>
      <w:r w:rsidRPr="00604E04">
        <w:rPr>
          <w:rFonts w:cstheme="minorHAnsi"/>
        </w:rPr>
        <w:t xml:space="preserve">There was no trace of gravestones, or brick walls, or plaques, nor anything that would indicate the site was anything other than what it appeared, an abandoned field. </w:t>
      </w:r>
    </w:p>
    <w:p w14:paraId="008CC43E" w14:textId="17C59AF3" w:rsidR="0084227C" w:rsidRPr="00604E04" w:rsidRDefault="0084227C" w:rsidP="0084227C">
      <w:pPr>
        <w:rPr>
          <w:rFonts w:cstheme="minorHAnsi"/>
        </w:rPr>
      </w:pPr>
      <w:r w:rsidRPr="00604E04">
        <w:rPr>
          <w:rFonts w:cstheme="minorHAnsi"/>
        </w:rPr>
        <w:t xml:space="preserve">After visiting the apple tree field I spoke a lot with Henryk and many others about the possibility of it being a Jewish cemetery. Yet while he spoke at length about the former cemetery, Henryk never expanded on the significance of the gate. </w:t>
      </w:r>
      <w:r w:rsidR="00344A6F">
        <w:rPr>
          <w:rFonts w:cstheme="minorHAnsi"/>
        </w:rPr>
        <w:t xml:space="preserve">It was Henryk’s wife </w:t>
      </w:r>
      <w:r w:rsidRPr="00604E04">
        <w:rPr>
          <w:rFonts w:cstheme="minorHAnsi"/>
        </w:rPr>
        <w:t xml:space="preserve">Polina </w:t>
      </w:r>
      <w:r w:rsidR="00344A6F">
        <w:rPr>
          <w:rFonts w:cstheme="minorHAnsi"/>
        </w:rPr>
        <w:t xml:space="preserve">who eventually </w:t>
      </w:r>
      <w:r w:rsidRPr="00604E04">
        <w:rPr>
          <w:rFonts w:cstheme="minorHAnsi"/>
        </w:rPr>
        <w:t>explained</w:t>
      </w:r>
      <w:r w:rsidR="00344A6F">
        <w:rPr>
          <w:rFonts w:cstheme="minorHAnsi"/>
        </w:rPr>
        <w:t xml:space="preserve"> to me</w:t>
      </w:r>
      <w:r w:rsidRPr="00604E04">
        <w:rPr>
          <w:rFonts w:cstheme="minorHAnsi"/>
        </w:rPr>
        <w:t xml:space="preserve"> that it was widely known in the town that the iron gate stood on the site of what was once the town’s Synagogue. “But the family who own that land get very angry about the gossip” she said as she proceeded to fill me in on the gossip. </w:t>
      </w:r>
      <w:r>
        <w:rPr>
          <w:rFonts w:cstheme="minorHAnsi"/>
        </w:rPr>
        <w:t>T</w:t>
      </w:r>
      <w:r w:rsidRPr="00604E04">
        <w:rPr>
          <w:rFonts w:cstheme="minorHAnsi"/>
        </w:rPr>
        <w:t xml:space="preserve">he family were anxious that if too many people spoke about the old Synagogue, they might start to wonder how the family came to own the land. “Why not destroy the gate?” I asked and she shrugged, indicating that she didn’t know. </w:t>
      </w:r>
      <w:r w:rsidR="007507CD">
        <w:rPr>
          <w:rFonts w:cstheme="minorHAnsi"/>
        </w:rPr>
        <w:t>The iron gate marks a site who’s</w:t>
      </w:r>
      <w:r w:rsidR="007507CD" w:rsidRPr="00604E04">
        <w:rPr>
          <w:rFonts w:cstheme="minorHAnsi"/>
        </w:rPr>
        <w:t xml:space="preserve"> past </w:t>
      </w:r>
      <w:r w:rsidR="007507CD">
        <w:rPr>
          <w:rFonts w:cstheme="minorHAnsi"/>
        </w:rPr>
        <w:t xml:space="preserve">has been </w:t>
      </w:r>
      <w:r w:rsidR="007507CD" w:rsidRPr="00604E04">
        <w:rPr>
          <w:rFonts w:cstheme="minorHAnsi"/>
        </w:rPr>
        <w:t>almost completely obliterated, nothing of the Synagogue remains, and yet after this wholescale destruction someone still chose to weld the date of the Jewish Holocaust into the new gate, forever highlighting this initial act of destruction. Since then the families that have owned the land have continued to maintain and paint the gate, even as they demand that no-one discusses it.</w:t>
      </w:r>
    </w:p>
    <w:p w14:paraId="14D0D8BF" w14:textId="57E6AAE9" w:rsidR="0084227C" w:rsidRDefault="00344A6F" w:rsidP="0084227C">
      <w:pPr>
        <w:rPr>
          <w:rFonts w:cstheme="minorHAnsi"/>
          <w:color w:val="000000"/>
        </w:rPr>
      </w:pPr>
      <w:r>
        <w:rPr>
          <w:rFonts w:cstheme="minorHAnsi"/>
          <w:color w:val="000000"/>
        </w:rPr>
        <w:t>T</w:t>
      </w:r>
      <w:r w:rsidR="0084227C" w:rsidRPr="00604E04">
        <w:rPr>
          <w:rFonts w:cstheme="minorHAnsi"/>
          <w:color w:val="000000"/>
        </w:rPr>
        <w:t xml:space="preserve">he absence that is rendered visible </w:t>
      </w:r>
      <w:r>
        <w:rPr>
          <w:rFonts w:cstheme="minorHAnsi"/>
          <w:color w:val="000000"/>
        </w:rPr>
        <w:t>by the iron gate</w:t>
      </w:r>
      <w:r w:rsidR="0084227C" w:rsidRPr="00604E04">
        <w:rPr>
          <w:rFonts w:cstheme="minorHAnsi"/>
          <w:color w:val="000000"/>
        </w:rPr>
        <w:t xml:space="preserve"> relies on the continued circulation of stories about the site. In the abandoned apple tree field absence is rendered differently. While most people in the town will gossip about the iron gate, no one ever really talked about the apple tree field. </w:t>
      </w:r>
      <w:r w:rsidR="00013A8E">
        <w:rPr>
          <w:rFonts w:cstheme="minorHAnsi"/>
          <w:color w:val="000000"/>
        </w:rPr>
        <w:t>The field had</w:t>
      </w:r>
      <w:r w:rsidR="0084227C" w:rsidRPr="00604E04">
        <w:rPr>
          <w:rFonts w:cstheme="minorHAnsi"/>
          <w:color w:val="000000"/>
        </w:rPr>
        <w:t xml:space="preserve"> first c</w:t>
      </w:r>
      <w:r w:rsidR="00013A8E">
        <w:rPr>
          <w:rFonts w:cstheme="minorHAnsi"/>
          <w:color w:val="000000"/>
        </w:rPr>
        <w:t xml:space="preserve">ome </w:t>
      </w:r>
      <w:r w:rsidR="0084227C" w:rsidRPr="00604E04">
        <w:rPr>
          <w:rFonts w:cstheme="minorHAnsi"/>
          <w:color w:val="000000"/>
        </w:rPr>
        <w:t xml:space="preserve">to my attention as it was the only site in town where people did not pick the apples, instead leaving them to fall from the trees and rot (Joyce 2019). Even after I was told that this was potentially the site of the Jewish graveyard by </w:t>
      </w:r>
      <w:r w:rsidR="0084227C">
        <w:rPr>
          <w:rFonts w:cstheme="minorHAnsi"/>
          <w:color w:val="000000"/>
        </w:rPr>
        <w:t>Henryk</w:t>
      </w:r>
      <w:r w:rsidR="0084227C" w:rsidRPr="00604E04">
        <w:rPr>
          <w:rFonts w:cstheme="minorHAnsi"/>
          <w:color w:val="000000"/>
        </w:rPr>
        <w:t xml:space="preserve"> no one else I spoke to could or would tell me anything about the site. Yet the practice of avoiding eating anything that grew on this land indicated that in some way it was dangerous.</w:t>
      </w:r>
      <w:r w:rsidR="00013A8E">
        <w:rPr>
          <w:rFonts w:cstheme="minorHAnsi"/>
          <w:color w:val="000000"/>
        </w:rPr>
        <w:t xml:space="preserve"> </w:t>
      </w:r>
      <w:r w:rsidR="0084227C" w:rsidRPr="00604E04">
        <w:rPr>
          <w:rFonts w:cstheme="minorHAnsi"/>
          <w:color w:val="000000"/>
        </w:rPr>
        <w:t>There were few parts of history that were not endlessly discussed and debated in Biała, the history of the Holocaust was perhaps the only part of the recent past that remained unspoken. Yet by a series of inferences young people learned to make a connection between the absences in space and the absences in the local historical record. Through the connection between the material world and practices of engagement and disengagement memories and post-memories were produced (</w:t>
      </w:r>
      <w:bookmarkStart w:id="2" w:name="_Hlk37171633"/>
      <w:r w:rsidR="0084227C" w:rsidRPr="00604E04">
        <w:rPr>
          <w:rFonts w:cstheme="minorHAnsi"/>
          <w:color w:val="000000"/>
        </w:rPr>
        <w:t>Hirsch 1995</w:t>
      </w:r>
      <w:bookmarkEnd w:id="2"/>
      <w:r w:rsidR="0084227C" w:rsidRPr="00604E04">
        <w:rPr>
          <w:rFonts w:cstheme="minorHAnsi"/>
          <w:color w:val="000000"/>
        </w:rPr>
        <w:t>). The practice of avoiding the apples from the abandoned field continued through the generations and carried with it</w:t>
      </w:r>
      <w:r w:rsidR="0084227C">
        <w:rPr>
          <w:rFonts w:cstheme="minorHAnsi"/>
          <w:color w:val="000000"/>
        </w:rPr>
        <w:t>,</w:t>
      </w:r>
      <w:r w:rsidR="0084227C" w:rsidRPr="00604E04">
        <w:rPr>
          <w:rFonts w:cstheme="minorHAnsi"/>
          <w:color w:val="000000"/>
        </w:rPr>
        <w:t xml:space="preserve"> fuzzy post-memories of the Shoah (Joyce 2019). Absence, like memory then, is not a constant rather it is a relational process – shaped by how people engage material objects and bio-physical spaces in discourse and practice. The question then is</w:t>
      </w:r>
      <w:r w:rsidR="0084227C">
        <w:rPr>
          <w:rFonts w:cstheme="minorHAnsi"/>
          <w:color w:val="000000"/>
        </w:rPr>
        <w:t>:</w:t>
      </w:r>
      <w:r w:rsidR="0084227C" w:rsidRPr="00604E04">
        <w:rPr>
          <w:rFonts w:cstheme="minorHAnsi"/>
          <w:color w:val="000000"/>
        </w:rPr>
        <w:t xml:space="preserve"> should absence be understood as a process that tends toward entropy?</w:t>
      </w:r>
      <w:r w:rsidR="00013A8E">
        <w:rPr>
          <w:rFonts w:cstheme="minorHAnsi"/>
          <w:color w:val="000000"/>
        </w:rPr>
        <w:t xml:space="preserve"> Will th</w:t>
      </w:r>
      <w:r w:rsidR="007507CD">
        <w:rPr>
          <w:rFonts w:cstheme="minorHAnsi"/>
          <w:color w:val="000000"/>
        </w:rPr>
        <w:t>ese</w:t>
      </w:r>
      <w:r w:rsidR="00013A8E">
        <w:rPr>
          <w:rFonts w:cstheme="minorHAnsi"/>
          <w:color w:val="000000"/>
        </w:rPr>
        <w:t xml:space="preserve"> silenced spaces one day be rendered empty?</w:t>
      </w:r>
    </w:p>
    <w:p w14:paraId="2B17C1CC" w14:textId="433E4205" w:rsidR="0084227C" w:rsidRPr="00604E04" w:rsidRDefault="00013A8E" w:rsidP="0084227C">
      <w:pPr>
        <w:pStyle w:val="Pa13"/>
        <w:spacing w:after="160" w:line="259" w:lineRule="auto"/>
        <w:rPr>
          <w:rFonts w:asciiTheme="minorHAnsi" w:hAnsiTheme="minorHAnsi" w:cstheme="minorHAnsi"/>
          <w:sz w:val="22"/>
          <w:szCs w:val="22"/>
        </w:rPr>
      </w:pPr>
      <w:r>
        <w:rPr>
          <w:rFonts w:asciiTheme="minorHAnsi" w:hAnsiTheme="minorHAnsi" w:cstheme="minorHAnsi"/>
          <w:sz w:val="22"/>
          <w:szCs w:val="22"/>
        </w:rPr>
        <w:t>I don’t think so, if</w:t>
      </w:r>
      <w:r w:rsidR="0084227C" w:rsidRPr="00604E04">
        <w:rPr>
          <w:rFonts w:asciiTheme="minorHAnsi" w:hAnsiTheme="minorHAnsi" w:cstheme="minorHAnsi"/>
          <w:sz w:val="22"/>
          <w:szCs w:val="22"/>
        </w:rPr>
        <w:t xml:space="preserve"> Biała’s Jewish history has been silenced by the destruction of specific material spaces and interrupted transmissions of memory, why do children still refuse to eat the apples that </w:t>
      </w:r>
      <w:r w:rsidR="0084227C" w:rsidRPr="00604E04">
        <w:rPr>
          <w:rFonts w:asciiTheme="minorHAnsi" w:hAnsiTheme="minorHAnsi" w:cstheme="minorHAnsi"/>
          <w:sz w:val="22"/>
          <w:szCs w:val="22"/>
        </w:rPr>
        <w:lastRenderedPageBreak/>
        <w:t xml:space="preserve">grow in the razed graveyard, why do the family behind the iron gate refuse to build on the site of the Synagogue? I have previously argued that the silence and absences that mark the story of the Holocaust in Biała do not indicate that that period of history is being forgotten. Rather they point to the impossibility of containing and inoculating traumatic events without directly engaging them (Joyce 2019). </w:t>
      </w:r>
      <w:r w:rsidR="0084227C">
        <w:rPr>
          <w:rFonts w:asciiTheme="minorHAnsi" w:hAnsiTheme="minorHAnsi" w:cstheme="minorHAnsi"/>
          <w:sz w:val="22"/>
          <w:szCs w:val="22"/>
        </w:rPr>
        <w:t xml:space="preserve">When Henryk first showed me the site of the destroyed Jewish cemetery, he also told me a story about what happened to the </w:t>
      </w:r>
      <w:proofErr w:type="spellStart"/>
      <w:r w:rsidR="0084227C" w:rsidRPr="00604E04">
        <w:rPr>
          <w:rFonts w:asciiTheme="minorHAnsi" w:hAnsiTheme="minorHAnsi" w:cstheme="minorHAnsi"/>
          <w:color w:val="000000"/>
          <w:sz w:val="22"/>
          <w:szCs w:val="22"/>
          <w:shd w:val="clear" w:color="auto" w:fill="FFFFFF"/>
        </w:rPr>
        <w:t>matzevah</w:t>
      </w:r>
      <w:proofErr w:type="spellEnd"/>
      <w:r w:rsidR="0084227C">
        <w:rPr>
          <w:rFonts w:asciiTheme="minorHAnsi" w:hAnsiTheme="minorHAnsi" w:cstheme="minorHAnsi"/>
          <w:color w:val="000000"/>
          <w:sz w:val="22"/>
          <w:szCs w:val="22"/>
          <w:shd w:val="clear" w:color="auto" w:fill="FFFFFF"/>
        </w:rPr>
        <w:t xml:space="preserve">. According to Henryk the </w:t>
      </w:r>
      <w:proofErr w:type="spellStart"/>
      <w:r w:rsidR="0084227C" w:rsidRPr="00604E04">
        <w:rPr>
          <w:rFonts w:asciiTheme="minorHAnsi" w:hAnsiTheme="minorHAnsi" w:cstheme="minorHAnsi"/>
          <w:color w:val="000000"/>
          <w:sz w:val="22"/>
          <w:szCs w:val="22"/>
          <w:shd w:val="clear" w:color="auto" w:fill="FFFFFF"/>
        </w:rPr>
        <w:t>matzevah</w:t>
      </w:r>
      <w:proofErr w:type="spellEnd"/>
      <w:r w:rsidR="0084227C">
        <w:rPr>
          <w:rFonts w:asciiTheme="minorHAnsi" w:hAnsiTheme="minorHAnsi" w:cstheme="minorHAnsi"/>
          <w:color w:val="000000"/>
          <w:sz w:val="22"/>
          <w:szCs w:val="22"/>
          <w:shd w:val="clear" w:color="auto" w:fill="FFFFFF"/>
        </w:rPr>
        <w:t xml:space="preserve"> had been taken from the cemetery and used to pave a road nearby, so that the Nazi’s could drive their tanks across the sandy soil (see Joyce 2019, 441). The road he showed me was by 2012 a dirt road, at the edge of the town by the site of the Jewish cemetery. It remains a dirt road, and the story remains unproven. While people in Biała did not want to speak about the destruction of the cemetery, they also did not seem to want to conceal it. No one wanted to excavate the road, nor did they want to cover the road in tarmac preventing future excavations. Instead they continued to carefully elide the place and the memory. </w:t>
      </w:r>
    </w:p>
    <w:p w14:paraId="090E2F81" w14:textId="77777777" w:rsidR="00013A8E" w:rsidRDefault="00013A8E" w:rsidP="0084227C">
      <w:pPr>
        <w:rPr>
          <w:rFonts w:cstheme="minorHAnsi"/>
        </w:rPr>
      </w:pPr>
      <w:r>
        <w:rPr>
          <w:rFonts w:cstheme="majorHAnsi"/>
          <w:shd w:val="clear" w:color="auto" w:fill="FFFFFF"/>
        </w:rPr>
        <w:t>T</w:t>
      </w:r>
      <w:r w:rsidR="0084227C">
        <w:rPr>
          <w:rFonts w:cstheme="majorHAnsi"/>
          <w:shd w:val="clear" w:color="auto" w:fill="FFFFFF"/>
        </w:rPr>
        <w:t>he</w:t>
      </w:r>
      <w:r w:rsidR="0084227C" w:rsidRPr="00604E04">
        <w:rPr>
          <w:rFonts w:cstheme="minorHAnsi"/>
        </w:rPr>
        <w:t xml:space="preserve"> Holocaust was a critical event,</w:t>
      </w:r>
      <w:r>
        <w:rPr>
          <w:rFonts w:cstheme="minorHAnsi"/>
        </w:rPr>
        <w:t xml:space="preserve"> in a town filled with historical ruptures,</w:t>
      </w:r>
      <w:r w:rsidR="0084227C">
        <w:rPr>
          <w:rFonts w:cstheme="minorHAnsi"/>
        </w:rPr>
        <w:t xml:space="preserve"> it </w:t>
      </w:r>
      <w:r w:rsidR="0084227C" w:rsidRPr="00604E04">
        <w:rPr>
          <w:rFonts w:cstheme="minorHAnsi"/>
        </w:rPr>
        <w:t>broke apart what came before</w:t>
      </w:r>
      <w:r w:rsidR="0084227C">
        <w:rPr>
          <w:rFonts w:cstheme="minorHAnsi"/>
        </w:rPr>
        <w:t xml:space="preserve"> obliterating a whole segment of the region’s population (</w:t>
      </w:r>
      <w:bookmarkStart w:id="3" w:name="_Hlk37174237"/>
      <w:r w:rsidR="0084227C">
        <w:rPr>
          <w:rFonts w:cstheme="minorHAnsi"/>
        </w:rPr>
        <w:t>Das 1995</w:t>
      </w:r>
      <w:bookmarkEnd w:id="3"/>
      <w:r w:rsidR="0084227C">
        <w:rPr>
          <w:rFonts w:cstheme="minorHAnsi"/>
        </w:rPr>
        <w:t>). Das has argued that such critical events ‘</w:t>
      </w:r>
      <w:r w:rsidR="0084227C" w:rsidRPr="00604E04">
        <w:rPr>
          <w:rFonts w:cstheme="minorHAnsi"/>
        </w:rPr>
        <w:t>institute a new modality of historical action which was not inscribed in the inventory of that situation</w:t>
      </w:r>
      <w:r w:rsidR="0084227C">
        <w:rPr>
          <w:rFonts w:cstheme="minorHAnsi"/>
        </w:rPr>
        <w:t>’</w:t>
      </w:r>
      <w:r w:rsidR="0084227C" w:rsidRPr="00604E04">
        <w:rPr>
          <w:rFonts w:cstheme="minorHAnsi"/>
        </w:rPr>
        <w:t xml:space="preserve"> (Das 1995:5).</w:t>
      </w:r>
      <w:r w:rsidR="0084227C">
        <w:rPr>
          <w:rFonts w:cstheme="minorHAnsi"/>
        </w:rPr>
        <w:t xml:space="preserve"> To some extent this happened in Biała, new modes of action did emerge which redefined traditional ways of being. Residents in Biała learned new ways to move through and engage with their landscape and new ways to relate to the past.</w:t>
      </w:r>
      <w:r>
        <w:rPr>
          <w:rFonts w:cstheme="minorHAnsi"/>
        </w:rPr>
        <w:t xml:space="preserve"> </w:t>
      </w:r>
    </w:p>
    <w:p w14:paraId="48E2F09F" w14:textId="16E8362E" w:rsidR="0084227C" w:rsidRPr="00013A8E" w:rsidRDefault="00013A8E" w:rsidP="0084227C">
      <w:pPr>
        <w:rPr>
          <w:rFonts w:cstheme="minorHAnsi"/>
        </w:rPr>
      </w:pPr>
      <w:r>
        <w:rPr>
          <w:rFonts w:cstheme="minorHAnsi"/>
        </w:rPr>
        <w:t xml:space="preserve">But certain places in </w:t>
      </w:r>
      <w:r w:rsidR="0084227C">
        <w:rPr>
          <w:rFonts w:cstheme="majorHAnsi"/>
          <w:shd w:val="clear" w:color="auto" w:fill="FFFFFF"/>
        </w:rPr>
        <w:t>Bia</w:t>
      </w:r>
      <w:r w:rsidR="0084227C">
        <w:rPr>
          <w:rFonts w:cstheme="minorHAnsi"/>
          <w:shd w:val="clear" w:color="auto" w:fill="FFFFFF"/>
        </w:rPr>
        <w:t>ł</w:t>
      </w:r>
      <w:r w:rsidR="0084227C">
        <w:rPr>
          <w:rFonts w:cstheme="majorHAnsi"/>
          <w:shd w:val="clear" w:color="auto" w:fill="FFFFFF"/>
        </w:rPr>
        <w:t xml:space="preserve">a </w:t>
      </w:r>
      <w:r>
        <w:rPr>
          <w:rFonts w:cstheme="majorHAnsi"/>
          <w:shd w:val="clear" w:color="auto" w:fill="FFFFFF"/>
        </w:rPr>
        <w:t xml:space="preserve">contain traces of that past that </w:t>
      </w:r>
      <w:r w:rsidR="0084227C">
        <w:rPr>
          <w:rFonts w:cstheme="majorHAnsi"/>
          <w:shd w:val="clear" w:color="auto" w:fill="FFFFFF"/>
        </w:rPr>
        <w:t xml:space="preserve">ensure that </w:t>
      </w:r>
      <w:r>
        <w:rPr>
          <w:rFonts w:cstheme="majorHAnsi"/>
          <w:shd w:val="clear" w:color="auto" w:fill="FFFFFF"/>
        </w:rPr>
        <w:t>specific</w:t>
      </w:r>
      <w:r w:rsidR="0084227C">
        <w:rPr>
          <w:rFonts w:cstheme="majorHAnsi"/>
          <w:shd w:val="clear" w:color="auto" w:fill="FFFFFF"/>
        </w:rPr>
        <w:t xml:space="preserve"> moments in the town’s history are ongoing sources of tension and discord (ibid). </w:t>
      </w:r>
      <w:r>
        <w:rPr>
          <w:rFonts w:cstheme="majorHAnsi"/>
          <w:shd w:val="clear" w:color="auto" w:fill="FFFFFF"/>
        </w:rPr>
        <w:t xml:space="preserve">These traces are, to borrow another term from </w:t>
      </w:r>
      <w:r w:rsidR="0084227C">
        <w:rPr>
          <w:rFonts w:cstheme="majorHAnsi"/>
          <w:shd w:val="clear" w:color="auto" w:fill="FFFFFF"/>
        </w:rPr>
        <w:t>Das</w:t>
      </w:r>
      <w:r>
        <w:rPr>
          <w:rFonts w:cstheme="majorHAnsi"/>
          <w:shd w:val="clear" w:color="auto" w:fill="FFFFFF"/>
        </w:rPr>
        <w:t xml:space="preserve">, poisonous knowledge </w:t>
      </w:r>
      <w:r w:rsidR="0084227C">
        <w:rPr>
          <w:rFonts w:cstheme="majorHAnsi"/>
          <w:shd w:val="clear" w:color="auto" w:fill="FFFFFF"/>
        </w:rPr>
        <w:t xml:space="preserve">(1997). Das first introduced the idea of poisonous knowledge in her book Life and Words, where she explored the aftereffects of the communal violence enacted against Punjabi families in Pakistan after the partition of 1947. To do so she focused on the everyday actions of families rather than attempting to </w:t>
      </w:r>
      <w:r w:rsidR="007860C2">
        <w:rPr>
          <w:rFonts w:cstheme="majorHAnsi"/>
          <w:shd w:val="clear" w:color="auto" w:fill="FFFFFF"/>
        </w:rPr>
        <w:t xml:space="preserve">directly </w:t>
      </w:r>
      <w:r w:rsidR="0084227C">
        <w:rPr>
          <w:rFonts w:cstheme="majorHAnsi"/>
          <w:shd w:val="clear" w:color="auto" w:fill="FFFFFF"/>
        </w:rPr>
        <w:t xml:space="preserve">elicit stories of violent acts. </w:t>
      </w:r>
      <w:r w:rsidR="007860C2">
        <w:t>In these everyday stories</w:t>
      </w:r>
      <w:r w:rsidR="0084227C">
        <w:t xml:space="preserve"> violent events continued ‘attaching themselves as if with invisible tentacles to everyday life’ long after the families left Pakistan (ibid, 1). These events created doubt about the everyday social world, they introduced poisonous knowledge that even the most taken-for-granted rules of social life can dissolve in situations of extreme violence. The very rules of emotional and social connectedness are then replaced by an unknown void (</w:t>
      </w:r>
      <w:bookmarkStart w:id="4" w:name="_Hlk37174516"/>
      <w:r w:rsidR="0084227C">
        <w:t>Das 1997</w:t>
      </w:r>
      <w:bookmarkEnd w:id="4"/>
      <w:r w:rsidR="0084227C">
        <w:t xml:space="preserve">). </w:t>
      </w:r>
      <w:r w:rsidR="007860C2">
        <w:t>What</w:t>
      </w:r>
      <w:r w:rsidR="0084227C">
        <w:t xml:space="preserve"> </w:t>
      </w:r>
      <w:proofErr w:type="spellStart"/>
      <w:r w:rsidR="0084227C">
        <w:t>Das’</w:t>
      </w:r>
      <w:proofErr w:type="spellEnd"/>
      <w:r w:rsidR="0084227C">
        <w:t xml:space="preserve"> </w:t>
      </w:r>
      <w:r w:rsidR="007860C2">
        <w:t>demonstrated is that</w:t>
      </w:r>
      <w:r w:rsidR="0084227C">
        <w:t xml:space="preserve"> traumatic memories and events ‘inhabit the present instead of </w:t>
      </w:r>
      <w:r w:rsidR="007860C2">
        <w:t xml:space="preserve">simply </w:t>
      </w:r>
      <w:r w:rsidR="0084227C">
        <w:t xml:space="preserve">possessing one’s past’ (2018, 74). </w:t>
      </w:r>
    </w:p>
    <w:p w14:paraId="4535F162" w14:textId="745CEFD1" w:rsidR="0084227C" w:rsidRDefault="0084227C" w:rsidP="0084227C">
      <w:pPr>
        <w:rPr>
          <w:rFonts w:cstheme="majorHAnsi"/>
          <w:shd w:val="clear" w:color="auto" w:fill="FFFFFF"/>
        </w:rPr>
      </w:pPr>
      <w:r>
        <w:t xml:space="preserve">In Biała memories of the Holocaust are avoided and not communicated as they introduce poisonous knowledge about the possibility of neighbourliness into the social life of the town. Neighbourliness is the central mechanism for managing and organising difference in a region as diverse as the east of Poland. </w:t>
      </w:r>
      <w:r w:rsidR="007860C2">
        <w:t>I</w:t>
      </w:r>
      <w:r>
        <w:t xml:space="preserve">t is the praxis that </w:t>
      </w:r>
      <w:r w:rsidR="007860C2">
        <w:t>prevents conflicts between local ethnic and religious groups even as the Polish government stokes it</w:t>
      </w:r>
      <w:r>
        <w:t>. Yet it is a mechanism that has failed before and failed disastrously. Moving through the town the residents of Biała are confronted with this failure in the abandoned sites and ruined places that they assiduously try to avoid. Yet so long as they avoid these traces of traumatic events, the traces will linger spectrally, disrupting all attempts at producing a new social world out of the debris of the old.</w:t>
      </w:r>
    </w:p>
    <w:p w14:paraId="7D613308" w14:textId="77777777" w:rsidR="000D2ED5" w:rsidRPr="00F51092" w:rsidRDefault="000D2ED5">
      <w:pPr>
        <w:rPr>
          <w:b/>
          <w:bCs/>
        </w:rPr>
      </w:pPr>
    </w:p>
    <w:p w14:paraId="4305D95E" w14:textId="5270CC7B" w:rsidR="00183FB8" w:rsidRDefault="00183FB8">
      <w:pPr>
        <w:pBdr>
          <w:bottom w:val="single" w:sz="12" w:space="1" w:color="auto"/>
        </w:pBdr>
        <w:rPr>
          <w:rFonts w:cstheme="minorHAnsi"/>
          <w:lang w:val="en-US"/>
        </w:rPr>
      </w:pPr>
    </w:p>
    <w:p w14:paraId="3B5AF1C7" w14:textId="77777777" w:rsidR="00183FB8" w:rsidRPr="00AF018D" w:rsidRDefault="00183FB8" w:rsidP="00183FB8">
      <w:pPr>
        <w:pBdr>
          <w:bottom w:val="single" w:sz="12" w:space="1" w:color="auto"/>
        </w:pBdr>
        <w:rPr>
          <w:rFonts w:eastAsiaTheme="minorEastAsia" w:cstheme="majorHAnsi"/>
          <w:i/>
          <w:iCs/>
          <w:color w:val="1A1A1A"/>
          <w:lang w:eastAsia="ja-JP"/>
        </w:rPr>
      </w:pPr>
    </w:p>
    <w:p w14:paraId="54F67CF5" w14:textId="77777777" w:rsidR="00E75188" w:rsidRDefault="00E75188" w:rsidP="00E75188">
      <w:pPr>
        <w:rPr>
          <w:b/>
          <w:bCs/>
        </w:rPr>
      </w:pPr>
    </w:p>
    <w:sectPr w:rsidR="00E7518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CB5A2CD" w14:textId="77777777" w:rsidR="00F51092" w:rsidRDefault="00F51092" w:rsidP="00F51092">
      <w:pPr>
        <w:spacing w:after="0" w:line="240" w:lineRule="auto"/>
      </w:pPr>
      <w:r>
        <w:separator/>
      </w:r>
    </w:p>
  </w:endnote>
  <w:endnote w:type="continuationSeparator" w:id="0">
    <w:p w14:paraId="3204FD54" w14:textId="77777777" w:rsidR="00F51092" w:rsidRDefault="00F51092" w:rsidP="00F5109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ERBRIT+HelveticaNeue">
    <w:altName w:val="Helvetica Neue"/>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ECACFB5" w14:textId="77777777" w:rsidR="00F51092" w:rsidRDefault="00F51092" w:rsidP="00F51092">
      <w:pPr>
        <w:spacing w:after="0" w:line="240" w:lineRule="auto"/>
      </w:pPr>
      <w:r>
        <w:separator/>
      </w:r>
    </w:p>
  </w:footnote>
  <w:footnote w:type="continuationSeparator" w:id="0">
    <w:p w14:paraId="06841824" w14:textId="77777777" w:rsidR="00F51092" w:rsidRDefault="00F51092" w:rsidP="00F51092">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1092"/>
    <w:rsid w:val="00013A8E"/>
    <w:rsid w:val="000D2ED5"/>
    <w:rsid w:val="00183FB8"/>
    <w:rsid w:val="00344A6F"/>
    <w:rsid w:val="0036314B"/>
    <w:rsid w:val="00542A39"/>
    <w:rsid w:val="005E30C9"/>
    <w:rsid w:val="007507CD"/>
    <w:rsid w:val="007860C2"/>
    <w:rsid w:val="0084227C"/>
    <w:rsid w:val="009131A7"/>
    <w:rsid w:val="00DE6247"/>
    <w:rsid w:val="00E75188"/>
    <w:rsid w:val="00F5109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E4BF87"/>
  <w15:chartTrackingRefBased/>
  <w15:docId w15:val="{DCA1C7CC-327B-4863-9032-71140F79A8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unhideWhenUsed/>
    <w:rsid w:val="00F51092"/>
    <w:pPr>
      <w:spacing w:after="0" w:line="240" w:lineRule="auto"/>
    </w:pPr>
    <w:rPr>
      <w:sz w:val="20"/>
      <w:szCs w:val="20"/>
    </w:rPr>
  </w:style>
  <w:style w:type="character" w:customStyle="1" w:styleId="FootnoteTextChar">
    <w:name w:val="Footnote Text Char"/>
    <w:basedOn w:val="DefaultParagraphFont"/>
    <w:link w:val="FootnoteText"/>
    <w:uiPriority w:val="99"/>
    <w:rsid w:val="00F51092"/>
    <w:rPr>
      <w:sz w:val="20"/>
      <w:szCs w:val="20"/>
    </w:rPr>
  </w:style>
  <w:style w:type="character" w:styleId="FootnoteReference">
    <w:name w:val="footnote reference"/>
    <w:basedOn w:val="DefaultParagraphFont"/>
    <w:uiPriority w:val="99"/>
    <w:unhideWhenUsed/>
    <w:rsid w:val="00F51092"/>
    <w:rPr>
      <w:vertAlign w:val="superscript"/>
    </w:rPr>
  </w:style>
  <w:style w:type="paragraph" w:customStyle="1" w:styleId="Pa13">
    <w:name w:val="Pa13"/>
    <w:basedOn w:val="Normal"/>
    <w:next w:val="Normal"/>
    <w:uiPriority w:val="99"/>
    <w:rsid w:val="00E75188"/>
    <w:pPr>
      <w:autoSpaceDE w:val="0"/>
      <w:autoSpaceDN w:val="0"/>
      <w:adjustRightInd w:val="0"/>
      <w:spacing w:after="0" w:line="201" w:lineRule="atLeast"/>
    </w:pPr>
    <w:rPr>
      <w:rFonts w:ascii="ERBRIT+HelveticaNeue" w:hAnsi="ERBRIT+HelveticaNeue"/>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138</TotalTime>
  <Pages>4</Pages>
  <Words>2515</Words>
  <Characters>14338</Characters>
  <Application>Microsoft Office Word</Application>
  <DocSecurity>0</DocSecurity>
  <Lines>119</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16820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Aimee Joyce</dc:creator>
  <cp:keywords/>
  <dc:description/>
  <cp:lastModifiedBy>Aimee Joyce</cp:lastModifiedBy>
  <cp:revision>2</cp:revision>
  <dcterms:created xsi:type="dcterms:W3CDTF">2020-10-14T15:49:00Z</dcterms:created>
  <dcterms:modified xsi:type="dcterms:W3CDTF">2020-10-14T20:32:00Z</dcterms:modified>
</cp:coreProperties>
</file>